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71" w:rsidRDefault="008009B9" w:rsidP="00800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описание дверей Серии 100</w:t>
      </w:r>
    </w:p>
    <w:p w:rsidR="008009B9" w:rsidRDefault="008009B9" w:rsidP="008009B9">
      <w:pPr>
        <w:jc w:val="center"/>
      </w:pPr>
    </w:p>
    <w:tbl>
      <w:tblPr>
        <w:tblW w:w="10327" w:type="dxa"/>
        <w:tblInd w:w="-856" w:type="dxa"/>
        <w:tblLook w:val="04A0" w:firstRow="1" w:lastRow="0" w:firstColumn="1" w:lastColumn="0" w:noHBand="0" w:noVBand="1"/>
      </w:tblPr>
      <w:tblGrid>
        <w:gridCol w:w="5104"/>
        <w:gridCol w:w="5210"/>
        <w:gridCol w:w="13"/>
      </w:tblGrid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Категория прочности (по СТБ 2433-2015)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 (высшая)</w:t>
            </w:r>
          </w:p>
        </w:tc>
      </w:tr>
      <w:tr w:rsidR="003A0C71" w:rsidRPr="003A0C71" w:rsidTr="003A0C71">
        <w:trPr>
          <w:gridAfter w:val="1"/>
          <w:wAfter w:w="13" w:type="dxa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Шумоизоляция</w:t>
            </w:r>
            <w:proofErr w:type="spellEnd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, дБ/индекс изоляции воздушного шума, дБ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до 45/40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циклов открывания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более 500 000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Гарантийные обязательства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800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24 мес.</w:t>
            </w:r>
          </w:p>
        </w:tc>
      </w:tr>
      <w:tr w:rsidR="003A0C71" w:rsidRPr="003A0C71" w:rsidTr="008009B9">
        <w:trPr>
          <w:gridAfter w:val="1"/>
          <w:wAfter w:w="13" w:type="dxa"/>
          <w:trHeight w:val="14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Размерный ряд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Однопольные</w:t>
            </w:r>
            <w:proofErr w:type="spellEnd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(шаг р-ров 20мм): Ширина от 800 до 1080 (</w:t>
            </w:r>
            <w:proofErr w:type="spellStart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) мм. Высота от 2000 до 2380 (</w:t>
            </w:r>
            <w:proofErr w:type="spellStart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) мм. С боковыми доборами и Двупольные (в свету 800, 900мм): Ширина 1280, 1380, 1480, 1580, 1680, 1780, 1880 мм. Высота 2060, 2160, 2260, 2360мм.</w:t>
            </w:r>
          </w:p>
        </w:tc>
      </w:tr>
      <w:tr w:rsidR="003A0C71" w:rsidRPr="003A0C71" w:rsidTr="003A0C71">
        <w:trPr>
          <w:trHeight w:val="300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Конструкция</w:t>
            </w:r>
          </w:p>
        </w:tc>
      </w:tr>
      <w:tr w:rsidR="003A0C71" w:rsidRPr="003A0C71" w:rsidTr="003A0C71">
        <w:trPr>
          <w:gridAfter w:val="1"/>
          <w:wAfter w:w="13" w:type="dxa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Петли, D, мм/ количество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22 (упорные саморегулирующиеся петли, пр-ва Италия)/2</w:t>
            </w:r>
          </w:p>
        </w:tc>
      </w:tr>
      <w:tr w:rsidR="003A0C71" w:rsidRPr="003A0C71" w:rsidTr="003A0C71">
        <w:trPr>
          <w:gridAfter w:val="1"/>
          <w:wAfter w:w="13" w:type="dxa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Уплотнитель/количество контуров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система уплотнения </w:t>
            </w:r>
            <w:proofErr w:type="spellStart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Sсhlegel</w:t>
            </w:r>
            <w:proofErr w:type="spellEnd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(Q-</w:t>
            </w:r>
            <w:proofErr w:type="spellStart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Lon</w:t>
            </w:r>
            <w:proofErr w:type="spellEnd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+ </w:t>
            </w:r>
            <w:proofErr w:type="spellStart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Cyclone</w:t>
            </w:r>
            <w:proofErr w:type="spellEnd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 4 контура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Утепление полотна и коробки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Минеральная вата </w:t>
            </w:r>
            <w:proofErr w:type="spellStart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Knauf</w:t>
            </w:r>
            <w:proofErr w:type="spellEnd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, 100 мм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металла (полотно/коробка)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1,5/1,5 мм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Покрытие металла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полимерное покрытие «Муар»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полотна, мм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коробки, мм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105 (с наличником – 121)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Противосъемные ригели (</w:t>
            </w:r>
            <w:proofErr w:type="spellStart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антисрезы</w:t>
            </w:r>
            <w:proofErr w:type="spellEnd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Регулятор притвора (линейный)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3A0C71" w:rsidRPr="003A0C71" w:rsidTr="003A0C71">
        <w:trPr>
          <w:gridAfter w:val="1"/>
          <w:wAfter w:w="13" w:type="dxa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Наличник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Со стороны улицы: металлический П-65 + МДФ 16х90 мм.</w:t>
            </w:r>
          </w:p>
        </w:tc>
      </w:tr>
      <w:tr w:rsidR="003A0C71" w:rsidRPr="003A0C71" w:rsidTr="003A0C71">
        <w:trPr>
          <w:trHeight w:val="300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Отделка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Отделка снаружи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Шумоизолирующая панель MDF 16 мм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Отделка внутри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Шумоизолирующая панель MDF 16 мм</w:t>
            </w:r>
          </w:p>
        </w:tc>
      </w:tr>
      <w:tr w:rsidR="003A0C71" w:rsidRPr="003A0C71" w:rsidTr="003A0C71">
        <w:trPr>
          <w:trHeight w:val="300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Ручка и замки</w:t>
            </w:r>
          </w:p>
        </w:tc>
      </w:tr>
      <w:tr w:rsidR="003A0C71" w:rsidRPr="003A0C71" w:rsidTr="008009B9">
        <w:trPr>
          <w:gridAfter w:val="1"/>
          <w:wAfter w:w="13" w:type="dxa"/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Базовая комбинация замков и фурнитуры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КALE 257L + КALE 252R (</w:t>
            </w:r>
            <w:proofErr w:type="spellStart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Kale</w:t>
            </w:r>
            <w:proofErr w:type="spellEnd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ПР) + Н/З. Накладки на </w:t>
            </w:r>
            <w:proofErr w:type="spellStart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сувальду</w:t>
            </w:r>
            <w:proofErr w:type="spellEnd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 шторкой </w:t>
            </w:r>
            <w:proofErr w:type="spellStart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Crit</w:t>
            </w:r>
            <w:proofErr w:type="spellEnd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броня </w:t>
            </w:r>
            <w:proofErr w:type="spellStart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Crit</w:t>
            </w:r>
            <w:proofErr w:type="spellEnd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ручки-розетки </w:t>
            </w:r>
            <w:proofErr w:type="spellStart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Apecs</w:t>
            </w:r>
            <w:proofErr w:type="spellEnd"/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. Цвет фурнитуры - хром</w:t>
            </w:r>
          </w:p>
        </w:tc>
      </w:tr>
      <w:tr w:rsidR="003A0C71" w:rsidRPr="003A0C71" w:rsidTr="003A0C71">
        <w:trPr>
          <w:gridAfter w:val="1"/>
          <w:wAfter w:w="13" w:type="dxa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Дополнительная комбинация замков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3A0C71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C71">
              <w:rPr>
                <w:rFonts w:ascii="Calibri" w:eastAsia="Times New Roman" w:hAnsi="Calibri" w:cs="Times New Roman"/>
                <w:color w:val="000000"/>
                <w:lang w:eastAsia="ru-RU"/>
              </w:rPr>
              <w:t>5 дополнительных комбинаций замков (Италия, Австрия, Израиль)</w:t>
            </w:r>
          </w:p>
        </w:tc>
      </w:tr>
    </w:tbl>
    <w:p w:rsidR="003A0C71" w:rsidRDefault="003A0C71" w:rsidP="00CF18D6"/>
    <w:p w:rsidR="003A0C71" w:rsidRDefault="003A0C71" w:rsidP="00CF18D6"/>
    <w:p w:rsidR="003A0C71" w:rsidRPr="00CF18D6" w:rsidRDefault="003A0C71" w:rsidP="00CF18D6">
      <w:bookmarkStart w:id="0" w:name="_GoBack"/>
      <w:bookmarkEnd w:id="0"/>
    </w:p>
    <w:sectPr w:rsidR="003A0C71" w:rsidRPr="00CF18D6" w:rsidSect="003A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E3" w:rsidRDefault="00F64AE3" w:rsidP="003A0C71">
      <w:pPr>
        <w:spacing w:after="0" w:line="240" w:lineRule="auto"/>
      </w:pPr>
      <w:r>
        <w:separator/>
      </w:r>
    </w:p>
  </w:endnote>
  <w:endnote w:type="continuationSeparator" w:id="0">
    <w:p w:rsidR="00F64AE3" w:rsidRDefault="00F64AE3" w:rsidP="003A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E3" w:rsidRDefault="00F64AE3" w:rsidP="003A0C71">
      <w:pPr>
        <w:spacing w:after="0" w:line="240" w:lineRule="auto"/>
      </w:pPr>
      <w:r>
        <w:separator/>
      </w:r>
    </w:p>
  </w:footnote>
  <w:footnote w:type="continuationSeparator" w:id="0">
    <w:p w:rsidR="00F64AE3" w:rsidRDefault="00F64AE3" w:rsidP="003A0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A5"/>
    <w:rsid w:val="002A31D3"/>
    <w:rsid w:val="003A0C71"/>
    <w:rsid w:val="007D12A5"/>
    <w:rsid w:val="008009B9"/>
    <w:rsid w:val="008B102C"/>
    <w:rsid w:val="008F3514"/>
    <w:rsid w:val="0093738D"/>
    <w:rsid w:val="00CF18D6"/>
    <w:rsid w:val="00F60957"/>
    <w:rsid w:val="00F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CB81"/>
  <w15:chartTrackingRefBased/>
  <w15:docId w15:val="{5C900876-1B15-4857-92E8-2856C81E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51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C71"/>
  </w:style>
  <w:style w:type="paragraph" w:styleId="a6">
    <w:name w:val="footer"/>
    <w:basedOn w:val="a"/>
    <w:link w:val="a7"/>
    <w:uiPriority w:val="99"/>
    <w:unhideWhenUsed/>
    <w:rsid w:val="003A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2913-A651-4F13-9548-A3E8F67E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2018-03-07T15:24:00Z</dcterms:created>
  <dcterms:modified xsi:type="dcterms:W3CDTF">2018-03-07T15:24:00Z</dcterms:modified>
</cp:coreProperties>
</file>